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МФК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ЭйрЛоанс</w:t>
      </w:r>
      <w:r>
        <w:rPr>
          <w:rFonts w:ascii="Times New Roman" w:eastAsia="Times New Roman" w:hAnsi="Times New Roman" w:cs="Times New Roman"/>
          <w:sz w:val="26"/>
          <w:szCs w:val="26"/>
        </w:rPr>
        <w:t>» и ответчиком,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основной долг,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проценты за пользование займом; судебные 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4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почтовые расходы в размере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